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42A" w:rsidRDefault="002B681F" w:rsidP="002B681F">
      <w:pPr>
        <w:jc w:val="center"/>
        <w:rPr>
          <w:rFonts w:hint="eastAsia"/>
        </w:rPr>
      </w:pPr>
      <w:r>
        <w:rPr>
          <w:rFonts w:hint="eastAsia"/>
          <w:b/>
          <w:bCs/>
          <w:color w:val="8C2A00"/>
          <w:sz w:val="25"/>
          <w:szCs w:val="25"/>
        </w:rPr>
        <w:t>关于做好</w:t>
      </w:r>
      <w:r>
        <w:rPr>
          <w:rFonts w:hint="eastAsia"/>
          <w:b/>
          <w:bCs/>
          <w:color w:val="8C2A00"/>
          <w:sz w:val="25"/>
          <w:szCs w:val="25"/>
        </w:rPr>
        <w:t>2014-2015</w:t>
      </w:r>
      <w:r>
        <w:rPr>
          <w:rFonts w:hint="eastAsia"/>
          <w:b/>
          <w:bCs/>
          <w:color w:val="8C2A00"/>
          <w:sz w:val="25"/>
          <w:szCs w:val="25"/>
        </w:rPr>
        <w:t>学年第二学期研究生毕业资格审查和学位授予工作的通知</w:t>
      </w:r>
    </w:p>
    <w:p w:rsidR="002B681F" w:rsidRDefault="002B681F">
      <w:pPr>
        <w:rPr>
          <w:rFonts w:hint="eastAsia"/>
        </w:rPr>
      </w:pPr>
    </w:p>
    <w:p w:rsidR="002B681F" w:rsidRPr="002B681F" w:rsidRDefault="002B681F" w:rsidP="002B681F">
      <w:pPr>
        <w:widowControl/>
        <w:spacing w:line="405" w:lineRule="atLeast"/>
        <w:jc w:val="left"/>
        <w:rPr>
          <w:rFonts w:ascii="仿宋" w:eastAsia="仿宋" w:hAnsi="宋体" w:cs="宋体"/>
          <w:color w:val="000000"/>
          <w:kern w:val="0"/>
          <w:sz w:val="27"/>
          <w:szCs w:val="27"/>
        </w:rPr>
      </w:pPr>
      <w:r w:rsidRPr="002B681F">
        <w:rPr>
          <w:rFonts w:ascii="仿宋" w:eastAsia="仿宋" w:hAnsi="宋体" w:cs="宋体" w:hint="eastAsia"/>
          <w:color w:val="000000"/>
          <w:kern w:val="0"/>
          <w:sz w:val="28"/>
          <w:szCs w:val="28"/>
        </w:rPr>
        <w:t>各学院、研究院：</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为了保证研究生毕业资格审查与学位授予工作的正常进行，现对2014-2015学年第二学期研究生毕业资格审查和学位授予有关事项通知如下：</w:t>
      </w:r>
      <w:bookmarkStart w:id="0" w:name="_GoBack"/>
      <w:bookmarkEnd w:id="0"/>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b/>
          <w:bCs/>
          <w:color w:val="000000"/>
          <w:kern w:val="0"/>
          <w:sz w:val="32"/>
          <w:szCs w:val="32"/>
        </w:rPr>
        <w:t>一、毕业审查</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各学院、研究院等研究生培养单位（以下简称各院）应按照学校有关规定，做好本院2014-2015学年第二学期研究生毕业资格审查工作，具体要求如下：</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一）根据学校规定，硕士研究生按照培养方案的规定完成课程学习和其他培养环节，修满规定的学分，成绩合格，完成毕业（学位）论文写作并通过毕业（学位）论文学术规范审查，经导师评定符合要求，品德及其他方面鉴定合格，准予毕业并发给毕业证书。</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硕士研究生的毕业资格审查由各院负责，但需向培养办报送硕士研究生毕业资格审查审批表、硕士研究生申请毕业名单。</w:t>
      </w:r>
    </w:p>
    <w:p w:rsidR="002B681F" w:rsidRPr="002B681F" w:rsidRDefault="002B681F" w:rsidP="002B681F">
      <w:pPr>
        <w:widowControl/>
        <w:spacing w:line="405" w:lineRule="atLeast"/>
        <w:ind w:firstLine="570"/>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二）根据学校规定，博士研究生按照培养方案的规定及培养计划完成课程学习和其他培养环节，修满规定的学分，成绩合格，科学研究成果符合毕业规定，完成毕业（学位）论文写作并通过毕业（学位）论文学术规范审查，经导师评定符合要求，品德及其他方面鉴定合格，准予毕业并发给毕业证书。</w:t>
      </w:r>
    </w:p>
    <w:p w:rsidR="002B681F" w:rsidRPr="002B681F" w:rsidRDefault="002B681F" w:rsidP="002B681F">
      <w:pPr>
        <w:widowControl/>
        <w:spacing w:line="405" w:lineRule="atLeast"/>
        <w:ind w:firstLine="570"/>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博士研究生的毕业资格审查由各院负责，审核合格的博士研究生材料报研究生院复核。复核材料包括：中国政法大学博士研究生毕业资格审查审批表、中国政法大学博士研究生申请毕业名单，个人培养计划、成绩单、中期考核分流登记表，以中国政法大学研究生名义、在核心期刊独立或作为第一作者、公开发表且每篇字数不少于5000汉字或4000外文单词的2篇本专业学术论文（适用于2012级博士研究生），公开发表的1万字以上的专业论文或著作（适用于2011级及以前入学博士研究生）。</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lastRenderedPageBreak/>
        <w:t>    </w:t>
      </w:r>
      <w:r w:rsidRPr="002B681F">
        <w:rPr>
          <w:rFonts w:ascii="仿宋" w:eastAsia="仿宋" w:hAnsi="宋体" w:cs="宋体" w:hint="eastAsia"/>
          <w:color w:val="000000"/>
          <w:kern w:val="0"/>
          <w:sz w:val="28"/>
          <w:szCs w:val="28"/>
        </w:rPr>
        <w:t>（三）申请提前毕业的研究生须于3月30日前向所在院提出书面申请，博士研究生原则上不得提前毕业。研究生院4月10日前办理提前毕业研究生审批手续。</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（四）各院研究生毕业资格审查时间为3月2日到4月8日，研究生院复核时间为5月18日－6月8日。各院于5月18日前将博士研究生复核材料送交培养办。</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（五）只申请毕业，不申请学位的研究生，用于学术规范审查的毕业论文于4月8日前提交给培养办。</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b/>
          <w:bCs/>
          <w:color w:val="000000"/>
          <w:kern w:val="0"/>
          <w:sz w:val="32"/>
          <w:szCs w:val="32"/>
        </w:rPr>
        <w:t>二、学位论文答辩</w:t>
      </w:r>
    </w:p>
    <w:p w:rsidR="002B681F" w:rsidRPr="002B681F" w:rsidRDefault="002B681F" w:rsidP="002B681F">
      <w:pPr>
        <w:widowControl/>
        <w:spacing w:line="405" w:lineRule="atLeast"/>
        <w:ind w:firstLine="560"/>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各院应严格按照学校有关规定，切实做好本学院专业研究生、专业学位生和同等学力申请硕士人员的学位论文指导和答辩工作。具体要求如下：</w:t>
      </w:r>
    </w:p>
    <w:p w:rsidR="002B681F" w:rsidRPr="002B681F" w:rsidRDefault="002B681F" w:rsidP="002B681F">
      <w:pPr>
        <w:widowControl/>
        <w:spacing w:line="405" w:lineRule="atLeast"/>
        <w:ind w:firstLine="560"/>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（一）各院应严格按照《中国政法大学学位授予办法》和《中国政法大学同等学力人员硕士、博士学位授予办法》之相关规定，确实做好学位申请人答辩资格审查。</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（二）学位论文答辩工作启动及截止时间由各院根据学校整体工作安排及各院情况自行确定。为保证学位论文答辩工作顺利进行，请各院妥善安排各环节相关工作时间并及时公布。</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三）在职攻读专业硕士学位生不得提前申请学位论文答辩，且应在课程考试通过后二年内提出学位申请并完成论文答辩；同等学力人员应在《准予学位论文答辩通知》规定的时间内提出学位申请并完成论文答辩。逾期一律不予接受申请。</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（四）学位论文学术规范审查工作按照《中国政法大学学位论文学术规范审查办法》执行，各院应切实做好宣传工作，加强对所属专业学生及其他在本院参加论文答辩人员的教育，提醒其注意遵守学术规范。</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为保证匿名审查工作分类统计的准确性，各院应建立论文提交登记制度，根据本学院研究生的不同类别对论文进行合理编号，使统计者能够通过论文编号判断申请人的层次和类别；电子文本的论文除进行匿名处理外，要以“编号+论文题目”的方式进</w:t>
      </w:r>
      <w:r w:rsidRPr="002B681F">
        <w:rPr>
          <w:rFonts w:ascii="仿宋" w:eastAsia="仿宋" w:hAnsi="宋体" w:cs="宋体" w:hint="eastAsia"/>
          <w:color w:val="000000"/>
          <w:kern w:val="0"/>
          <w:sz w:val="28"/>
          <w:szCs w:val="28"/>
        </w:rPr>
        <w:lastRenderedPageBreak/>
        <w:t>行命名，申请人在提交论文时应签字确认所交论文与电子文本、用于评阅和答辩的版本相同，且为定稿。</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二次答辩的学位申请人，一律须重新提交论文，参加学术规范审查。</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凡未参加论文学术规范审查的人员，一律不得安排答辩。</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研究生院质量监督办将于论文评阅及答辩前将论文学术规范审查结果反馈给各院，由各院按照学校有关规定，分别及时做出认定和相应处理，并在一周内将结果与《学位评定分委员会学位论文学术规范审查认定表》报送质量监督办。</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（五）根据教育部学位论文抽检要求，研究生院将按一定比例随机抽取学位论文进行匿名评审，未被抽取的，各有关院继续依照匿名评审制度进行评审，具体做法为：</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 xml:space="preserve"> 1.研究生院通过学位信息采集系统，随机抽取学位论文，并向各院反馈被抽取的学位申请人员名单，各院根据名单提交相应学位论文（博士学位论文1式3本，硕士学位论文1式1本，均作匿名处理），研究生院于学院提交论文后30日内将评阅意见反馈给相关学院。</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 xml:space="preserve"> 2．博士学位论文全部实行专家匿名（即双盲）评审，评审工作（如评审专家确定、学位论文及评阅书的取送等）由各有关院负责。</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 xml:space="preserve"> 3.硕士学位论文部分实行专家匿名评审。各院按不少于1/4的比例，从申请论文答辩人（不含同等学力）中随机抽取送审名单。同等学力人员全部实行匿名评审。</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未参加随机抽取匿名评审人员一律不得安排论文答辩。</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（六）各院应要求学生按《中国政法大学学位授予办法》之附件1“学位论文形式要求”的规定印制论文。凡不按规定打印、装订学位论文的，各院应不予接受。</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七）各院按规定时间及申请人数领取答辩及归档等全部材料，其中《学位论文答辩委员会组成审核表》、《博/硕学位论文评阅书》、《博/硕学位论文答辩决议》等相关表格在本通知附件下载。高校教师和同等学力申请学位人员的论文封皮由其本人自行购买。</w:t>
      </w:r>
    </w:p>
    <w:p w:rsidR="002B681F" w:rsidRPr="002B681F" w:rsidRDefault="002B681F" w:rsidP="002B681F">
      <w:pPr>
        <w:widowControl/>
        <w:spacing w:line="405" w:lineRule="atLeast"/>
        <w:ind w:firstLine="560"/>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lastRenderedPageBreak/>
        <w:t>（八）应届毕业研究生照片由</w:t>
      </w:r>
      <w:proofErr w:type="gramStart"/>
      <w:r w:rsidRPr="002B681F">
        <w:rPr>
          <w:rFonts w:ascii="仿宋" w:eastAsia="仿宋" w:hAnsi="宋体" w:cs="宋体" w:hint="eastAsia"/>
          <w:color w:val="000000"/>
          <w:kern w:val="0"/>
          <w:sz w:val="28"/>
          <w:szCs w:val="28"/>
        </w:rPr>
        <w:t>培养办</w:t>
      </w:r>
      <w:proofErr w:type="gramEnd"/>
      <w:r w:rsidRPr="002B681F">
        <w:rPr>
          <w:rFonts w:ascii="仿宋" w:eastAsia="仿宋" w:hAnsi="宋体" w:cs="宋体" w:hint="eastAsia"/>
          <w:color w:val="000000"/>
          <w:kern w:val="0"/>
          <w:sz w:val="28"/>
          <w:szCs w:val="28"/>
        </w:rPr>
        <w:t>组织统一采集，参加统一照片采集研究生的电子版照片由学位办上传。未参与照片统一采集的应届毕业研究生、提前和延期毕业研究生、同等学力人员（含高校教师和同等学力人员及在职专业学位研究生）等在提出申请时，接受论文答辩申请学院须要求其提交电子文本照片以及2寸照片2张，否则不得安排学位论文答辩。</w:t>
      </w:r>
    </w:p>
    <w:p w:rsidR="002B681F" w:rsidRPr="002B681F" w:rsidRDefault="002B681F" w:rsidP="002B681F">
      <w:pPr>
        <w:widowControl/>
        <w:spacing w:line="405" w:lineRule="atLeast"/>
        <w:ind w:firstLine="560"/>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照片格式要求：</w:t>
      </w:r>
    </w:p>
    <w:p w:rsidR="002B681F" w:rsidRPr="002B681F" w:rsidRDefault="002B681F" w:rsidP="002B681F">
      <w:pPr>
        <w:widowControl/>
        <w:spacing w:line="405" w:lineRule="atLeast"/>
        <w:ind w:firstLine="560"/>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http://yjsy.cupl.edu.cn/degree-management/c72/1452/</w:t>
      </w:r>
    </w:p>
    <w:p w:rsidR="002B681F" w:rsidRPr="002B681F" w:rsidRDefault="002B681F" w:rsidP="002B681F">
      <w:pPr>
        <w:widowControl/>
        <w:spacing w:line="405" w:lineRule="atLeast"/>
        <w:ind w:firstLine="560"/>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建议采集地点：</w:t>
      </w:r>
    </w:p>
    <w:p w:rsidR="002B681F" w:rsidRPr="002B681F" w:rsidRDefault="002B681F" w:rsidP="002B681F">
      <w:pPr>
        <w:widowControl/>
        <w:spacing w:line="405" w:lineRule="atLeast"/>
        <w:ind w:firstLine="560"/>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http://yjsy.cupl.edu.cn/graduate-education/c41/1407/</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b/>
          <w:bCs/>
          <w:color w:val="000000"/>
          <w:kern w:val="0"/>
          <w:sz w:val="32"/>
          <w:szCs w:val="32"/>
        </w:rPr>
        <w:t>三、学位信息采集</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各院应敦促拟申请学位的学生和人员按规定时间分别登陆系统填写个人学位信息。</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（一）同等学力申请硕士学位人员</w:t>
      </w:r>
    </w:p>
    <w:p w:rsidR="002B681F" w:rsidRPr="002B681F" w:rsidRDefault="002B681F" w:rsidP="002B681F">
      <w:pPr>
        <w:widowControl/>
        <w:spacing w:line="405" w:lineRule="atLeast"/>
        <w:ind w:firstLine="560"/>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同等学力申请硕士学位人员（以下简称申请人）登录“全国同等学力人员申请硕士学位管理工作信息平台”（以下简称平台）进行。网址为：</w:t>
      </w:r>
    </w:p>
    <w:p w:rsidR="002B681F" w:rsidRPr="002B681F" w:rsidRDefault="002B681F" w:rsidP="002B681F">
      <w:pPr>
        <w:widowControl/>
        <w:spacing w:line="405" w:lineRule="atLeast"/>
        <w:ind w:firstLine="560"/>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http://www.chinadegrees.cn/tdxlsqxt/login.shtml?action=forwardIndex&amp;loginuserid=null，具体步骤如下：</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 xml:space="preserve"> </w:t>
      </w: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第一步：申请人到校办理申请答辩资格手续之前应已经在“平台”上注册了个人账户，完成了“上传电子照片”、“填写基本信息”、“提交学位申请”、“图片和指纹采集”、“现场确认”等步骤，并入册。个别未采集图像和指纹的人员须到校进行图像和指纹采集，完成现场确认（3月12日-13日，地点：旧1号楼307室）。</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第二步：在完成第一步的基础上，已经通过两门全国统考和六门校内学位课考试人员应在“平台”上“申请论文答辩资格”这个环节，提交论文答辩的申请。之后，等待学位办在“平台”上审核（对成绩有异议或无法提交答辩申请的人员可联系邮箱</w:t>
      </w:r>
      <w:r w:rsidRPr="002B681F">
        <w:rPr>
          <w:rFonts w:ascii="仿宋" w:eastAsia="仿宋" w:hAnsi="宋体" w:cs="宋体" w:hint="eastAsia"/>
          <w:color w:val="000000"/>
          <w:kern w:val="0"/>
          <w:sz w:val="28"/>
          <w:szCs w:val="28"/>
        </w:rPr>
        <w:t> </w:t>
      </w:r>
      <w:hyperlink r:id="rId5" w:history="1">
        <w:r w:rsidRPr="002B681F">
          <w:rPr>
            <w:rFonts w:ascii="仿宋" w:eastAsia="仿宋" w:hAnsi="宋体" w:cs="宋体" w:hint="eastAsia"/>
            <w:color w:val="3D3D3D"/>
            <w:kern w:val="0"/>
            <w:sz w:val="28"/>
            <w:szCs w:val="28"/>
          </w:rPr>
          <w:t>fdtdxl@163.com</w:t>
        </w:r>
      </w:hyperlink>
      <w:r w:rsidRPr="002B681F">
        <w:rPr>
          <w:rFonts w:ascii="仿宋" w:eastAsia="仿宋" w:hAnsi="宋体" w:cs="宋体" w:hint="eastAsia"/>
          <w:color w:val="000000"/>
          <w:kern w:val="0"/>
          <w:sz w:val="28"/>
          <w:szCs w:val="28"/>
        </w:rPr>
        <w:t>解决）。</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lastRenderedPageBreak/>
        <w:t>    </w:t>
      </w:r>
      <w:r w:rsidRPr="002B681F">
        <w:rPr>
          <w:rFonts w:ascii="仿宋" w:eastAsia="仿宋" w:hAnsi="宋体" w:cs="宋体" w:hint="eastAsia"/>
          <w:color w:val="000000"/>
          <w:kern w:val="0"/>
          <w:sz w:val="28"/>
          <w:szCs w:val="28"/>
        </w:rPr>
        <w:t>第三步：申请人到校办理申请论文答辩手续（3月12日-13日，地点：旧1号楼307室）。</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第四步：学院按规定时间将申请人答辩结果报送学位办，学位办将答辩结果在“平台”登录并发布。</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第五步：6月8日之后，申请人在“平台”查询自己的论文答辩结果，并于6月12日之前在“平台”上完成“填报论文信息”环节的信息填写（特别提示：论文电子版必须为</w:t>
      </w:r>
      <w:proofErr w:type="spellStart"/>
      <w:r w:rsidRPr="002B681F">
        <w:rPr>
          <w:rFonts w:ascii="仿宋" w:eastAsia="仿宋" w:hAnsi="宋体" w:cs="宋体" w:hint="eastAsia"/>
          <w:color w:val="000000"/>
          <w:kern w:val="0"/>
          <w:sz w:val="28"/>
          <w:szCs w:val="28"/>
        </w:rPr>
        <w:t>pdf</w:t>
      </w:r>
      <w:proofErr w:type="spellEnd"/>
      <w:r w:rsidRPr="002B681F">
        <w:rPr>
          <w:rFonts w:ascii="仿宋" w:eastAsia="仿宋" w:hAnsi="宋体" w:cs="宋体" w:hint="eastAsia"/>
          <w:color w:val="000000"/>
          <w:kern w:val="0"/>
          <w:sz w:val="28"/>
          <w:szCs w:val="28"/>
        </w:rPr>
        <w:t>格式，英文摘要可填“无”）。</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（二)除同等学力申请硕士学位人员之外的其他类型学生，于3月10日起登陆学位信息采集系统，填写学位信息。</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学生登陆网址为：http://www.cdgdc.edu.cn/xwxxcj/10053/</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用户名为：学号（或身份证件号码）</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密码为：5890</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已经参加统一照片采集的学生由学位办负责上传电子照片，各院负责收集未参加统一照片采集的学生（不包括同等学力人员）的电子版照片并上传至学位信息采集系统。</w:t>
      </w:r>
    </w:p>
    <w:p w:rsidR="002B681F" w:rsidRPr="002B681F" w:rsidRDefault="002B681F" w:rsidP="002B681F">
      <w:pPr>
        <w:widowControl/>
        <w:spacing w:line="405" w:lineRule="atLeast"/>
        <w:ind w:firstLine="560"/>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学院管理员登陆网址为：</w:t>
      </w:r>
    </w:p>
    <w:p w:rsidR="002B681F" w:rsidRPr="002B681F" w:rsidRDefault="002B681F" w:rsidP="002B681F">
      <w:pPr>
        <w:widowControl/>
        <w:spacing w:line="405" w:lineRule="atLeast"/>
        <w:ind w:firstLine="560"/>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http://www.cdgdc.edu.cn/xxcj/Portal.html?code=642&amp;10053&amp;1&amp;1。</w:t>
      </w:r>
    </w:p>
    <w:p w:rsidR="002B681F" w:rsidRPr="002B681F" w:rsidRDefault="002B681F" w:rsidP="002B681F">
      <w:pPr>
        <w:widowControl/>
        <w:spacing w:line="405" w:lineRule="atLeast"/>
        <w:ind w:firstLine="560"/>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4月8日前，学院负责敦促学位申请人员完成</w:t>
      </w:r>
      <w:proofErr w:type="gramStart"/>
      <w:r w:rsidRPr="002B681F">
        <w:rPr>
          <w:rFonts w:ascii="仿宋" w:eastAsia="仿宋" w:hAnsi="宋体" w:cs="宋体" w:hint="eastAsia"/>
          <w:color w:val="000000"/>
          <w:kern w:val="0"/>
          <w:sz w:val="28"/>
          <w:szCs w:val="28"/>
        </w:rPr>
        <w:t>除就业</w:t>
      </w:r>
      <w:proofErr w:type="gramEnd"/>
      <w:r w:rsidRPr="002B681F">
        <w:rPr>
          <w:rFonts w:ascii="仿宋" w:eastAsia="仿宋" w:hAnsi="宋体" w:cs="宋体" w:hint="eastAsia"/>
          <w:color w:val="000000"/>
          <w:kern w:val="0"/>
          <w:sz w:val="28"/>
          <w:szCs w:val="28"/>
        </w:rPr>
        <w:t>信息之外的信息填写，通过“学位论文题目不为空”或进行预授予操作等方式，生成《申请学位人员名单》（含姓名、学号、二级学科、申请学位类别四个字段）。</w:t>
      </w:r>
    </w:p>
    <w:p w:rsidR="002B681F" w:rsidRPr="002B681F" w:rsidRDefault="002B681F" w:rsidP="002B681F">
      <w:pPr>
        <w:widowControl/>
        <w:spacing w:line="405" w:lineRule="atLeast"/>
        <w:ind w:firstLine="560"/>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6月8日前，各院完成所有学位信息采集系统的信息填写。</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b/>
          <w:bCs/>
          <w:color w:val="000000"/>
          <w:kern w:val="0"/>
          <w:sz w:val="32"/>
          <w:szCs w:val="32"/>
        </w:rPr>
        <w:t>四、优秀论文评选</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lastRenderedPageBreak/>
        <w:t>    </w:t>
      </w:r>
      <w:r w:rsidRPr="002B681F">
        <w:rPr>
          <w:rFonts w:ascii="仿宋" w:eastAsia="仿宋" w:hAnsi="宋体" w:cs="宋体" w:hint="eastAsia"/>
          <w:color w:val="000000"/>
          <w:kern w:val="0"/>
          <w:sz w:val="28"/>
          <w:szCs w:val="28"/>
        </w:rPr>
        <w:t>各院应严格依照《中国政法大学优秀学位论文评选办法》（修订稿），结合论文答辩，做好校优秀学位论文评选工作，时间为每年的上半年，其中优秀硕士学位论文由研究生院核定名额。</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b/>
          <w:bCs/>
          <w:color w:val="000000"/>
          <w:kern w:val="0"/>
          <w:sz w:val="32"/>
          <w:szCs w:val="32"/>
        </w:rPr>
        <w:t>五、时间安排与报送材料</w:t>
      </w:r>
    </w:p>
    <w:p w:rsidR="002B681F" w:rsidRPr="002B681F" w:rsidRDefault="002B681F" w:rsidP="002B681F">
      <w:pPr>
        <w:widowControl/>
        <w:spacing w:line="405" w:lineRule="atLeast"/>
        <w:ind w:firstLine="560"/>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（一）3月9日15：00—16:30，各院在新1号公寓楼地下一层北侧领取学位申请书、论文封皮及答辩、归档材料。</w:t>
      </w:r>
    </w:p>
    <w:p w:rsidR="002B681F" w:rsidRPr="002B681F" w:rsidRDefault="002B681F" w:rsidP="002B681F">
      <w:pPr>
        <w:widowControl/>
        <w:spacing w:line="405" w:lineRule="atLeast"/>
        <w:ind w:firstLine="560"/>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（二）4月8日前，各院完成学位申请人答辩资格审查、毕业资格审查。</w:t>
      </w:r>
    </w:p>
    <w:p w:rsidR="002B681F" w:rsidRPr="002B681F" w:rsidRDefault="002B681F" w:rsidP="002B681F">
      <w:pPr>
        <w:widowControl/>
        <w:spacing w:line="405" w:lineRule="atLeast"/>
        <w:ind w:firstLine="560"/>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三）4月8日前，各院向学位办报送《院学位申请情况说明》（含电子文本）、《学位申请人员名单》（含电子文本；同等学力人员须含姓名、身份证号、二级学科、申请学位类别四个字段）以及相应的学位申请书。未提交或逾期提交上述规定材料的，视为未申请。学位申请书</w:t>
      </w:r>
      <w:proofErr w:type="gramStart"/>
      <w:r w:rsidRPr="002B681F">
        <w:rPr>
          <w:rFonts w:ascii="仿宋" w:eastAsia="仿宋" w:hAnsi="宋体" w:cs="宋体" w:hint="eastAsia"/>
          <w:color w:val="000000"/>
          <w:kern w:val="0"/>
          <w:sz w:val="28"/>
          <w:szCs w:val="28"/>
        </w:rPr>
        <w:t>经学位办审核</w:t>
      </w:r>
      <w:proofErr w:type="gramEnd"/>
      <w:r w:rsidRPr="002B681F">
        <w:rPr>
          <w:rFonts w:ascii="仿宋" w:eastAsia="仿宋" w:hAnsi="宋体" w:cs="宋体" w:hint="eastAsia"/>
          <w:color w:val="000000"/>
          <w:kern w:val="0"/>
          <w:sz w:val="28"/>
          <w:szCs w:val="28"/>
        </w:rPr>
        <w:t>盖章后，由各院留存归档。</w:t>
      </w:r>
    </w:p>
    <w:p w:rsidR="002B681F" w:rsidRPr="002B681F" w:rsidRDefault="002B681F" w:rsidP="002B681F">
      <w:pPr>
        <w:widowControl/>
        <w:spacing w:line="405" w:lineRule="atLeast"/>
        <w:ind w:firstLine="560"/>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四）4月10日前，各院向培养办报送提前毕业研究生审批材料：《中国政法大学硕士/博士研究生申请提前毕业资格审查审批表》，并附成绩单、毕业论文初稿、导师对毕业论文初稿的质量鉴定（硕士）、导师及本学科两名专家对毕业论文初稿的质量鉴定（博士）等。</w:t>
      </w:r>
    </w:p>
    <w:p w:rsidR="002B681F" w:rsidRPr="002B681F" w:rsidRDefault="002B681F" w:rsidP="002B681F">
      <w:pPr>
        <w:widowControl/>
        <w:spacing w:line="405" w:lineRule="atLeast"/>
        <w:ind w:firstLine="560"/>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五）4月13日前，各院根据学位办审核结果，向质量监督办报送《院学位申请情况说明》（含电子文本）、《学位申请人员名单》（含电子文本）以及相应的学位论文（含电子文本）用于学术规范审查（要求匿名）。</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（六）4月20日前，各院向学位办报送答辩工作日程。</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七）5月18日前，各院向培养办报送《中国政法大学硕士研究生毕业资格审查审批表》、《中国政法大学博士研究生毕业资格审查审批表》、《中国政法大学硕士研究生申请毕业名单》、《中国政法大学博士研究生申请毕业名单》。</w:t>
      </w:r>
    </w:p>
    <w:p w:rsidR="002B681F" w:rsidRPr="002B681F" w:rsidRDefault="002B681F" w:rsidP="002B681F">
      <w:pPr>
        <w:widowControl/>
        <w:spacing w:line="405" w:lineRule="atLeast"/>
        <w:ind w:firstLine="560"/>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（八）6月8日前，各院向学位办报送《学院学位评定分委员会表决结果统计表》、《中国政法大学拟授予博士学位人员简况表》、《中国政法大学学位申请及答辩数据</w:t>
      </w:r>
      <w:r w:rsidRPr="002B681F">
        <w:rPr>
          <w:rFonts w:ascii="仿宋" w:eastAsia="仿宋" w:hAnsi="宋体" w:cs="宋体" w:hint="eastAsia"/>
          <w:color w:val="000000"/>
          <w:kern w:val="0"/>
          <w:sz w:val="28"/>
          <w:szCs w:val="28"/>
        </w:rPr>
        <w:lastRenderedPageBreak/>
        <w:t>统计表》、《学位分委员会决议》（以上材料均含电子版，《分委员会决议》无格式要求，内容包含本院会议时间、参加学位评定委员会会议人员名单、表决情况等）。</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（九）6月29日各院到研究生院粘贴毕业及学位证书照片。</w:t>
      </w: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7月1日领取证书。地点均在旧1号楼302室。</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（十）7月13日9:30—11:00，向学位办报</w:t>
      </w:r>
      <w:proofErr w:type="gramStart"/>
      <w:r w:rsidRPr="002B681F">
        <w:rPr>
          <w:rFonts w:ascii="仿宋" w:eastAsia="仿宋" w:hAnsi="宋体" w:cs="宋体" w:hint="eastAsia"/>
          <w:color w:val="000000"/>
          <w:kern w:val="0"/>
          <w:sz w:val="28"/>
          <w:szCs w:val="28"/>
        </w:rPr>
        <w:t>送全部</w:t>
      </w:r>
      <w:proofErr w:type="gramEnd"/>
      <w:r w:rsidRPr="002B681F">
        <w:rPr>
          <w:rFonts w:ascii="仿宋" w:eastAsia="仿宋" w:hAnsi="宋体" w:cs="宋体" w:hint="eastAsia"/>
          <w:color w:val="000000"/>
          <w:kern w:val="0"/>
          <w:sz w:val="28"/>
          <w:szCs w:val="28"/>
        </w:rPr>
        <w:t>获得学位者的署名学位论文一份；经学位获得者授权的论文一式两份，与相应的论文授权使用声明（亦一式两份）同时提交，夹放在论文中。三份论文分别打捆提交（含电子文本，其中一式两份的论文，电子文本只需提交一份，即全部论文一个文件夹，经过授权的论文另提交一个文件夹），地址新1号公寓楼地下一层北侧。</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各院应要求学位申请人向校图书馆送交通过论文答辩的学位论文。提交的论文载体包括纸质版和电子版两种形式。提交的论文须是答辩通过后的正式论文。纸质论文博士提交4本，全日制硕士研究生提交3本，非全日制硕士研究生提交2本。具体提交办法详见《中国政法大学博硕士学位论文提交的办法》（http://web.cupl.edu.cn/html/library/library_642/library_642.html）。凡不按时送交者，相关责任自负。</w:t>
      </w:r>
    </w:p>
    <w:p w:rsidR="002B681F" w:rsidRPr="002B681F" w:rsidRDefault="002B681F" w:rsidP="002B681F">
      <w:pPr>
        <w:widowControl/>
        <w:spacing w:line="40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十一）7月7日-10日，各院向学位办报送优秀论文汇总名单（含电子文本）、《优秀博士学位论文推荐表》（含电子文本）、评阅书及答辩决议复印件、论文一式四份（含电子文本，纸质版须进行匿名处理），同时，应注意留存博士学位论文相关材料，用于下半年向学位评定委员会推荐、介绍及向北京市及教育部推荐优秀博士学位论文。</w:t>
      </w:r>
    </w:p>
    <w:p w:rsidR="002B681F" w:rsidRPr="002B681F" w:rsidRDefault="002B681F" w:rsidP="002B681F">
      <w:pPr>
        <w:widowControl/>
        <w:spacing w:line="405" w:lineRule="atLeast"/>
        <w:ind w:firstLine="560"/>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（十二）各院应按照规定要求进行论文答辩材料归档，其中，尤其要注意日期等程序方面的规定；承担同等学力人员答辩工作的学院，在将授予同等学力人员档案送交校档案馆归档前，须先</w:t>
      </w:r>
      <w:proofErr w:type="gramStart"/>
      <w:r w:rsidRPr="002B681F">
        <w:rPr>
          <w:rFonts w:ascii="仿宋" w:eastAsia="仿宋" w:hAnsi="宋体" w:cs="宋体" w:hint="eastAsia"/>
          <w:color w:val="000000"/>
          <w:kern w:val="0"/>
          <w:sz w:val="28"/>
          <w:szCs w:val="28"/>
        </w:rPr>
        <w:t>经学位办审核</w:t>
      </w:r>
      <w:proofErr w:type="gramEnd"/>
      <w:r w:rsidRPr="002B681F">
        <w:rPr>
          <w:rFonts w:ascii="仿宋" w:eastAsia="仿宋" w:hAnsi="宋体" w:cs="宋体" w:hint="eastAsia"/>
          <w:color w:val="000000"/>
          <w:kern w:val="0"/>
          <w:sz w:val="28"/>
          <w:szCs w:val="28"/>
        </w:rPr>
        <w:t>。</w:t>
      </w:r>
    </w:p>
    <w:p w:rsidR="002B681F" w:rsidRPr="002B681F" w:rsidRDefault="002B681F" w:rsidP="002B681F">
      <w:pPr>
        <w:widowControl/>
        <w:spacing w:line="405" w:lineRule="atLeast"/>
        <w:ind w:firstLine="560"/>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本通知所涉各类表格均可在附件里下载。</w:t>
      </w:r>
    </w:p>
    <w:p w:rsidR="002B681F" w:rsidRPr="002B681F" w:rsidRDefault="002B681F" w:rsidP="002B681F">
      <w:pPr>
        <w:widowControl/>
        <w:spacing w:line="405" w:lineRule="atLeast"/>
        <w:ind w:firstLine="560"/>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lastRenderedPageBreak/>
        <w:t>特此通知。</w:t>
      </w:r>
    </w:p>
    <w:p w:rsidR="002B681F" w:rsidRPr="002B681F" w:rsidRDefault="002B681F" w:rsidP="002B681F">
      <w:pPr>
        <w:widowControl/>
        <w:spacing w:line="405" w:lineRule="atLeast"/>
        <w:ind w:firstLine="560"/>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研究生院</w:t>
      </w:r>
    </w:p>
    <w:p w:rsidR="002B681F" w:rsidRPr="002B681F" w:rsidRDefault="002B681F" w:rsidP="002B681F">
      <w:pPr>
        <w:widowControl/>
        <w:spacing w:line="675" w:lineRule="atLeast"/>
        <w:jc w:val="left"/>
        <w:rPr>
          <w:rFonts w:ascii="仿宋" w:eastAsia="仿宋" w:hAnsi="宋体" w:cs="宋体" w:hint="eastAsia"/>
          <w:color w:val="000000"/>
          <w:kern w:val="0"/>
          <w:sz w:val="27"/>
          <w:szCs w:val="27"/>
        </w:rPr>
      </w:pPr>
      <w:r w:rsidRPr="002B681F">
        <w:rPr>
          <w:rFonts w:ascii="仿宋" w:eastAsia="仿宋" w:hAnsi="宋体" w:cs="宋体" w:hint="eastAsia"/>
          <w:color w:val="000000"/>
          <w:kern w:val="0"/>
          <w:sz w:val="28"/>
          <w:szCs w:val="28"/>
        </w:rPr>
        <w:t>                            </w:t>
      </w:r>
      <w:r w:rsidRPr="002B681F">
        <w:rPr>
          <w:rFonts w:ascii="仿宋" w:eastAsia="仿宋" w:hAnsi="宋体" w:cs="宋体" w:hint="eastAsia"/>
          <w:color w:val="000000"/>
          <w:kern w:val="0"/>
          <w:sz w:val="28"/>
          <w:szCs w:val="28"/>
        </w:rPr>
        <w:t>二〇一五年一月二十日</w:t>
      </w:r>
    </w:p>
    <w:tbl>
      <w:tblPr>
        <w:tblW w:w="0" w:type="auto"/>
        <w:tblCellMar>
          <w:top w:w="15" w:type="dxa"/>
          <w:left w:w="15" w:type="dxa"/>
          <w:bottom w:w="15" w:type="dxa"/>
          <w:right w:w="15" w:type="dxa"/>
        </w:tblCellMar>
        <w:tblLook w:val="04A0" w:firstRow="1" w:lastRow="0" w:firstColumn="1" w:lastColumn="0" w:noHBand="0" w:noVBand="1"/>
      </w:tblPr>
      <w:tblGrid>
        <w:gridCol w:w="4530"/>
        <w:gridCol w:w="615"/>
      </w:tblGrid>
      <w:tr w:rsidR="002B681F" w:rsidRPr="002B681F" w:rsidTr="002B681F">
        <w:tc>
          <w:tcPr>
            <w:tcW w:w="0" w:type="auto"/>
            <w:gridSpan w:val="2"/>
            <w:tcBorders>
              <w:top w:val="nil"/>
              <w:left w:val="nil"/>
              <w:bottom w:val="nil"/>
              <w:right w:val="nil"/>
            </w:tcBorders>
            <w:shd w:val="clear" w:color="auto" w:fill="auto"/>
            <w:tcMar>
              <w:top w:w="0" w:type="dxa"/>
              <w:left w:w="45" w:type="dxa"/>
              <w:bottom w:w="0" w:type="dxa"/>
              <w:right w:w="45" w:type="dxa"/>
            </w:tcMar>
            <w:vAlign w:val="center"/>
            <w:hideMark/>
          </w:tcPr>
          <w:p w:rsidR="002B681F" w:rsidRPr="002B681F" w:rsidRDefault="002B681F" w:rsidP="002B681F">
            <w:pPr>
              <w:widowControl/>
              <w:spacing w:before="60"/>
              <w:jc w:val="left"/>
              <w:rPr>
                <w:rFonts w:ascii="宋体" w:eastAsia="宋体" w:hAnsi="宋体" w:cs="宋体"/>
                <w:b/>
                <w:bCs/>
                <w:kern w:val="0"/>
                <w:sz w:val="23"/>
                <w:szCs w:val="23"/>
              </w:rPr>
            </w:pPr>
            <w:r w:rsidRPr="002B681F">
              <w:rPr>
                <w:rFonts w:ascii="宋体" w:eastAsia="宋体" w:hAnsi="宋体" w:cs="宋体" w:hint="eastAsia"/>
                <w:b/>
                <w:bCs/>
                <w:kern w:val="0"/>
                <w:sz w:val="23"/>
                <w:szCs w:val="23"/>
              </w:rPr>
              <w:t>附件:</w:t>
            </w:r>
          </w:p>
        </w:tc>
      </w:tr>
      <w:tr w:rsidR="002B681F" w:rsidRPr="002B681F" w:rsidTr="002B681F">
        <w:tc>
          <w:tcPr>
            <w:tcW w:w="0" w:type="auto"/>
            <w:shd w:val="clear" w:color="auto" w:fill="auto"/>
            <w:tcMar>
              <w:top w:w="0" w:type="dxa"/>
              <w:left w:w="45" w:type="dxa"/>
              <w:bottom w:w="0" w:type="dxa"/>
              <w:right w:w="45" w:type="dxa"/>
            </w:tcMar>
            <w:hideMark/>
          </w:tcPr>
          <w:p w:rsidR="002B681F" w:rsidRPr="002B681F" w:rsidRDefault="002B681F" w:rsidP="002B681F">
            <w:pPr>
              <w:widowControl/>
              <w:jc w:val="left"/>
              <w:rPr>
                <w:rFonts w:ascii="宋体" w:eastAsia="宋体" w:hAnsi="宋体" w:cs="宋体"/>
                <w:kern w:val="0"/>
                <w:szCs w:val="21"/>
              </w:rPr>
            </w:pPr>
            <w:r>
              <w:rPr>
                <w:rFonts w:ascii="宋体" w:eastAsia="宋体" w:hAnsi="宋体" w:cs="宋体"/>
                <w:noProof/>
                <w:color w:val="3D3D3D"/>
                <w:kern w:val="0"/>
                <w:szCs w:val="21"/>
              </w:rPr>
              <w:drawing>
                <wp:inline distT="0" distB="0" distL="0" distR="0">
                  <wp:extent cx="152400" cy="152400"/>
                  <wp:effectExtent l="0" t="0" r="0" b="0"/>
                  <wp:docPr id="5" name="图片 5" descr="下载此文件 (中国政法大学博士研究生毕业资格审查审批表.doc)">
                    <a:hlinkClick xmlns:a="http://schemas.openxmlformats.org/drawingml/2006/main" r:id="rId6" tgtFrame="&quot;_blank&quot;" tooltip="&quot;下载此文件 (中国政法大学博士研究生毕业资格审查审批表.do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下载此文件 (中国政法大学博士研究生毕业资格审查审批表.doc)">
                            <a:hlinkClick r:id="rId6" tgtFrame="&quot;_blank&quot;" tooltip="&quot;下载此文件 (中国政法大学博士研究生毕业资格审查审批表.doc)&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 w:tgtFrame="_blank" w:tooltip="下载此文件 (中国政法大学博士研究生毕业资格审查审批表.doc)" w:history="1">
              <w:r w:rsidRPr="002B681F">
                <w:rPr>
                  <w:rFonts w:ascii="宋体" w:eastAsia="宋体" w:hAnsi="宋体" w:cs="宋体" w:hint="eastAsia"/>
                  <w:color w:val="3D3D3D"/>
                  <w:kern w:val="0"/>
                  <w:szCs w:val="21"/>
                </w:rPr>
                <w:t>中国政法大学博士研究生毕业资格审查审批表</w:t>
              </w:r>
            </w:hyperlink>
          </w:p>
        </w:tc>
        <w:tc>
          <w:tcPr>
            <w:tcW w:w="0" w:type="auto"/>
            <w:shd w:val="clear" w:color="auto" w:fill="auto"/>
            <w:tcMar>
              <w:top w:w="0" w:type="dxa"/>
              <w:left w:w="45" w:type="dxa"/>
              <w:bottom w:w="0" w:type="dxa"/>
              <w:right w:w="45" w:type="dxa"/>
            </w:tcMar>
            <w:hideMark/>
          </w:tcPr>
          <w:p w:rsidR="002B681F" w:rsidRPr="002B681F" w:rsidRDefault="002B681F" w:rsidP="002B681F">
            <w:pPr>
              <w:widowControl/>
              <w:jc w:val="right"/>
              <w:rPr>
                <w:rFonts w:ascii="宋体" w:eastAsia="宋体" w:hAnsi="宋体" w:cs="宋体"/>
                <w:kern w:val="0"/>
                <w:szCs w:val="21"/>
              </w:rPr>
            </w:pPr>
            <w:r w:rsidRPr="002B681F">
              <w:rPr>
                <w:rFonts w:ascii="宋体" w:eastAsia="宋体" w:hAnsi="宋体" w:cs="宋体" w:hint="eastAsia"/>
                <w:kern w:val="0"/>
                <w:szCs w:val="21"/>
              </w:rPr>
              <w:t>62 Kb</w:t>
            </w:r>
          </w:p>
        </w:tc>
      </w:tr>
      <w:tr w:rsidR="002B681F" w:rsidRPr="002B681F" w:rsidTr="002B681F">
        <w:tc>
          <w:tcPr>
            <w:tcW w:w="0" w:type="auto"/>
            <w:shd w:val="clear" w:color="auto" w:fill="F6F6F6"/>
            <w:tcMar>
              <w:top w:w="0" w:type="dxa"/>
              <w:left w:w="45" w:type="dxa"/>
              <w:bottom w:w="0" w:type="dxa"/>
              <w:right w:w="45" w:type="dxa"/>
            </w:tcMar>
            <w:hideMark/>
          </w:tcPr>
          <w:p w:rsidR="002B681F" w:rsidRPr="002B681F" w:rsidRDefault="002B681F" w:rsidP="002B681F">
            <w:pPr>
              <w:widowControl/>
              <w:jc w:val="left"/>
              <w:rPr>
                <w:rFonts w:ascii="宋体" w:eastAsia="宋体" w:hAnsi="宋体" w:cs="宋体"/>
                <w:kern w:val="0"/>
                <w:szCs w:val="21"/>
              </w:rPr>
            </w:pPr>
            <w:r>
              <w:rPr>
                <w:rFonts w:ascii="宋体" w:eastAsia="宋体" w:hAnsi="宋体" w:cs="宋体"/>
                <w:noProof/>
                <w:color w:val="3D3D3D"/>
                <w:kern w:val="0"/>
                <w:szCs w:val="21"/>
              </w:rPr>
              <w:drawing>
                <wp:inline distT="0" distB="0" distL="0" distR="0">
                  <wp:extent cx="152400" cy="152400"/>
                  <wp:effectExtent l="0" t="0" r="0" b="0"/>
                  <wp:docPr id="4" name="图片 4" descr="下载此文件 (中国政法大学博士研究生申请毕业名单.doc)">
                    <a:hlinkClick xmlns:a="http://schemas.openxmlformats.org/drawingml/2006/main" r:id="rId9" tgtFrame="&quot;_blank&quot;" tooltip="&quot;下载此文件 (中国政法大学博士研究生申请毕业名单.do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下载此文件 (中国政法大学博士研究生申请毕业名单.doc)">
                            <a:hlinkClick r:id="rId9" tgtFrame="&quot;_blank&quot;" tooltip="&quot;下载此文件 (中国政法大学博士研究生申请毕业名单.doc)&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0" w:tgtFrame="_blank" w:tooltip="下载此文件 (中国政法大学博士研究生申请毕业名单.doc)" w:history="1">
              <w:r w:rsidRPr="002B681F">
                <w:rPr>
                  <w:rFonts w:ascii="宋体" w:eastAsia="宋体" w:hAnsi="宋体" w:cs="宋体" w:hint="eastAsia"/>
                  <w:color w:val="3D3D3D"/>
                  <w:kern w:val="0"/>
                  <w:szCs w:val="21"/>
                </w:rPr>
                <w:t>中国政法大学博士研究生申请毕业名单</w:t>
              </w:r>
            </w:hyperlink>
          </w:p>
        </w:tc>
        <w:tc>
          <w:tcPr>
            <w:tcW w:w="0" w:type="auto"/>
            <w:shd w:val="clear" w:color="auto" w:fill="F6F6F6"/>
            <w:tcMar>
              <w:top w:w="0" w:type="dxa"/>
              <w:left w:w="45" w:type="dxa"/>
              <w:bottom w:w="0" w:type="dxa"/>
              <w:right w:w="45" w:type="dxa"/>
            </w:tcMar>
            <w:hideMark/>
          </w:tcPr>
          <w:p w:rsidR="002B681F" w:rsidRPr="002B681F" w:rsidRDefault="002B681F" w:rsidP="002B681F">
            <w:pPr>
              <w:widowControl/>
              <w:jc w:val="right"/>
              <w:rPr>
                <w:rFonts w:ascii="宋体" w:eastAsia="宋体" w:hAnsi="宋体" w:cs="宋体"/>
                <w:kern w:val="0"/>
                <w:szCs w:val="21"/>
              </w:rPr>
            </w:pPr>
            <w:r w:rsidRPr="002B681F">
              <w:rPr>
                <w:rFonts w:ascii="宋体" w:eastAsia="宋体" w:hAnsi="宋体" w:cs="宋体" w:hint="eastAsia"/>
                <w:kern w:val="0"/>
                <w:szCs w:val="21"/>
              </w:rPr>
              <w:t>37 Kb</w:t>
            </w:r>
          </w:p>
        </w:tc>
      </w:tr>
      <w:tr w:rsidR="002B681F" w:rsidRPr="002B681F" w:rsidTr="002B681F">
        <w:tc>
          <w:tcPr>
            <w:tcW w:w="0" w:type="auto"/>
            <w:shd w:val="clear" w:color="auto" w:fill="auto"/>
            <w:tcMar>
              <w:top w:w="0" w:type="dxa"/>
              <w:left w:w="45" w:type="dxa"/>
              <w:bottom w:w="0" w:type="dxa"/>
              <w:right w:w="45" w:type="dxa"/>
            </w:tcMar>
            <w:hideMark/>
          </w:tcPr>
          <w:p w:rsidR="002B681F" w:rsidRPr="002B681F" w:rsidRDefault="002B681F" w:rsidP="002B681F">
            <w:pPr>
              <w:widowControl/>
              <w:jc w:val="left"/>
              <w:rPr>
                <w:rFonts w:ascii="宋体" w:eastAsia="宋体" w:hAnsi="宋体" w:cs="宋体"/>
                <w:kern w:val="0"/>
                <w:szCs w:val="21"/>
              </w:rPr>
            </w:pPr>
            <w:r>
              <w:rPr>
                <w:rFonts w:ascii="宋体" w:eastAsia="宋体" w:hAnsi="宋体" w:cs="宋体"/>
                <w:noProof/>
                <w:color w:val="3D3D3D"/>
                <w:kern w:val="0"/>
                <w:szCs w:val="21"/>
              </w:rPr>
              <w:drawing>
                <wp:inline distT="0" distB="0" distL="0" distR="0">
                  <wp:extent cx="152400" cy="152400"/>
                  <wp:effectExtent l="0" t="0" r="0" b="0"/>
                  <wp:docPr id="3" name="图片 3" descr="下载此文件 (中国政法大学硕士研究生毕业资格审查审批表.doc)">
                    <a:hlinkClick xmlns:a="http://schemas.openxmlformats.org/drawingml/2006/main" r:id="rId11" tgtFrame="&quot;_blank&quot;" tooltip="&quot;下载此文件 (中国政法大学硕士研究生毕业资格审查审批表.do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下载此文件 (中国政法大学硕士研究生毕业资格审查审批表.doc)">
                            <a:hlinkClick r:id="rId11" tgtFrame="&quot;_blank&quot;" tooltip="&quot;下载此文件 (中国政法大学硕士研究生毕业资格审查审批表.doc)&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2" w:tgtFrame="_blank" w:tooltip="下载此文件 (中国政法大学硕士研究生毕业资格审查审批表.doc)" w:history="1">
              <w:r w:rsidRPr="002B681F">
                <w:rPr>
                  <w:rFonts w:ascii="宋体" w:eastAsia="宋体" w:hAnsi="宋体" w:cs="宋体" w:hint="eastAsia"/>
                  <w:color w:val="3D3D3D"/>
                  <w:kern w:val="0"/>
                  <w:szCs w:val="21"/>
                </w:rPr>
                <w:t>中国政法大学硕士研究生毕业资格审查审批表</w:t>
              </w:r>
            </w:hyperlink>
          </w:p>
        </w:tc>
        <w:tc>
          <w:tcPr>
            <w:tcW w:w="0" w:type="auto"/>
            <w:shd w:val="clear" w:color="auto" w:fill="auto"/>
            <w:tcMar>
              <w:top w:w="0" w:type="dxa"/>
              <w:left w:w="45" w:type="dxa"/>
              <w:bottom w:w="0" w:type="dxa"/>
              <w:right w:w="45" w:type="dxa"/>
            </w:tcMar>
            <w:hideMark/>
          </w:tcPr>
          <w:p w:rsidR="002B681F" w:rsidRPr="002B681F" w:rsidRDefault="002B681F" w:rsidP="002B681F">
            <w:pPr>
              <w:widowControl/>
              <w:jc w:val="right"/>
              <w:rPr>
                <w:rFonts w:ascii="宋体" w:eastAsia="宋体" w:hAnsi="宋体" w:cs="宋体"/>
                <w:kern w:val="0"/>
                <w:szCs w:val="21"/>
              </w:rPr>
            </w:pPr>
            <w:r w:rsidRPr="002B681F">
              <w:rPr>
                <w:rFonts w:ascii="宋体" w:eastAsia="宋体" w:hAnsi="宋体" w:cs="宋体" w:hint="eastAsia"/>
                <w:kern w:val="0"/>
                <w:szCs w:val="21"/>
              </w:rPr>
              <w:t>56 Kb</w:t>
            </w:r>
          </w:p>
        </w:tc>
      </w:tr>
      <w:tr w:rsidR="002B681F" w:rsidRPr="002B681F" w:rsidTr="002B681F">
        <w:tc>
          <w:tcPr>
            <w:tcW w:w="0" w:type="auto"/>
            <w:shd w:val="clear" w:color="auto" w:fill="F6F6F6"/>
            <w:tcMar>
              <w:top w:w="0" w:type="dxa"/>
              <w:left w:w="45" w:type="dxa"/>
              <w:bottom w:w="0" w:type="dxa"/>
              <w:right w:w="45" w:type="dxa"/>
            </w:tcMar>
            <w:hideMark/>
          </w:tcPr>
          <w:p w:rsidR="002B681F" w:rsidRPr="002B681F" w:rsidRDefault="002B681F" w:rsidP="002B681F">
            <w:pPr>
              <w:widowControl/>
              <w:jc w:val="left"/>
              <w:rPr>
                <w:rFonts w:ascii="宋体" w:eastAsia="宋体" w:hAnsi="宋体" w:cs="宋体"/>
                <w:kern w:val="0"/>
                <w:szCs w:val="21"/>
              </w:rPr>
            </w:pPr>
            <w:r>
              <w:rPr>
                <w:rFonts w:ascii="宋体" w:eastAsia="宋体" w:hAnsi="宋体" w:cs="宋体"/>
                <w:noProof/>
                <w:color w:val="3D3D3D"/>
                <w:kern w:val="0"/>
                <w:szCs w:val="21"/>
              </w:rPr>
              <w:drawing>
                <wp:inline distT="0" distB="0" distL="0" distR="0">
                  <wp:extent cx="152400" cy="152400"/>
                  <wp:effectExtent l="0" t="0" r="0" b="0"/>
                  <wp:docPr id="2" name="图片 2" descr="下载此文件 (中国政法大学硕士研究生申请毕业名单.doc)">
                    <a:hlinkClick xmlns:a="http://schemas.openxmlformats.org/drawingml/2006/main" r:id="rId13" tgtFrame="&quot;_blank&quot;" tooltip="&quot;下载此文件 (中国政法大学硕士研究生申请毕业名单.do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下载此文件 (中国政法大学硕士研究生申请毕业名单.doc)">
                            <a:hlinkClick r:id="rId13" tgtFrame="&quot;_blank&quot;" tooltip="&quot;下载此文件 (中国政法大学硕士研究生申请毕业名单.doc)&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4" w:tgtFrame="_blank" w:tooltip="下载此文件 (中国政法大学硕士研究生申请毕业名单.doc)" w:history="1">
              <w:r w:rsidRPr="002B681F">
                <w:rPr>
                  <w:rFonts w:ascii="宋体" w:eastAsia="宋体" w:hAnsi="宋体" w:cs="宋体" w:hint="eastAsia"/>
                  <w:color w:val="3D3D3D"/>
                  <w:kern w:val="0"/>
                  <w:szCs w:val="21"/>
                </w:rPr>
                <w:t>中国政法大学硕士研究生申请毕业名单</w:t>
              </w:r>
            </w:hyperlink>
          </w:p>
        </w:tc>
        <w:tc>
          <w:tcPr>
            <w:tcW w:w="0" w:type="auto"/>
            <w:shd w:val="clear" w:color="auto" w:fill="F6F6F6"/>
            <w:tcMar>
              <w:top w:w="0" w:type="dxa"/>
              <w:left w:w="45" w:type="dxa"/>
              <w:bottom w:w="0" w:type="dxa"/>
              <w:right w:w="45" w:type="dxa"/>
            </w:tcMar>
            <w:hideMark/>
          </w:tcPr>
          <w:p w:rsidR="002B681F" w:rsidRPr="002B681F" w:rsidRDefault="002B681F" w:rsidP="002B681F">
            <w:pPr>
              <w:widowControl/>
              <w:jc w:val="right"/>
              <w:rPr>
                <w:rFonts w:ascii="宋体" w:eastAsia="宋体" w:hAnsi="宋体" w:cs="宋体"/>
                <w:kern w:val="0"/>
                <w:szCs w:val="21"/>
              </w:rPr>
            </w:pPr>
            <w:r w:rsidRPr="002B681F">
              <w:rPr>
                <w:rFonts w:ascii="宋体" w:eastAsia="宋体" w:hAnsi="宋体" w:cs="宋体" w:hint="eastAsia"/>
                <w:kern w:val="0"/>
                <w:szCs w:val="21"/>
              </w:rPr>
              <w:t>36 Kb</w:t>
            </w:r>
          </w:p>
        </w:tc>
      </w:tr>
      <w:tr w:rsidR="002B681F" w:rsidRPr="002B681F" w:rsidTr="002B681F">
        <w:tc>
          <w:tcPr>
            <w:tcW w:w="0" w:type="auto"/>
            <w:shd w:val="clear" w:color="auto" w:fill="auto"/>
            <w:tcMar>
              <w:top w:w="0" w:type="dxa"/>
              <w:left w:w="45" w:type="dxa"/>
              <w:bottom w:w="0" w:type="dxa"/>
              <w:right w:w="45" w:type="dxa"/>
            </w:tcMar>
            <w:hideMark/>
          </w:tcPr>
          <w:p w:rsidR="002B681F" w:rsidRPr="002B681F" w:rsidRDefault="002B681F" w:rsidP="002B681F">
            <w:pPr>
              <w:widowControl/>
              <w:jc w:val="left"/>
              <w:rPr>
                <w:rFonts w:ascii="宋体" w:eastAsia="宋体" w:hAnsi="宋体" w:cs="宋体"/>
                <w:kern w:val="0"/>
                <w:szCs w:val="21"/>
              </w:rPr>
            </w:pPr>
            <w:r>
              <w:rPr>
                <w:rFonts w:ascii="宋体" w:eastAsia="宋体" w:hAnsi="宋体" w:cs="宋体"/>
                <w:noProof/>
                <w:color w:val="3D3D3D"/>
                <w:kern w:val="0"/>
                <w:szCs w:val="21"/>
              </w:rPr>
              <w:drawing>
                <wp:inline distT="0" distB="0" distL="0" distR="0">
                  <wp:extent cx="152400" cy="152400"/>
                  <wp:effectExtent l="0" t="0" r="0" b="0"/>
                  <wp:docPr id="1" name="图片 1" descr="下载此文件 (学位论文申请及答辩文件附件.zip)">
                    <a:hlinkClick xmlns:a="http://schemas.openxmlformats.org/drawingml/2006/main" r:id="rId15" tgtFrame="&quot;_blank&quot;" tooltip="&quot;下载此文件 (学位论文申请及答辩文件附件.zi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下载此文件 (学位论文申请及答辩文件附件.zip)">
                            <a:hlinkClick r:id="rId15" tgtFrame="&quot;_blank&quot;" tooltip="&quot;下载此文件 (学位论文申请及答辩文件附件.zip)&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7" w:tgtFrame="_blank" w:tooltip="下载此文件 (学位论文申请及答辩文件附件.zip)" w:history="1">
              <w:r w:rsidRPr="002B681F">
                <w:rPr>
                  <w:rFonts w:ascii="宋体" w:eastAsia="宋体" w:hAnsi="宋体" w:cs="宋体" w:hint="eastAsia"/>
                  <w:color w:val="3D3D3D"/>
                  <w:kern w:val="0"/>
                  <w:szCs w:val="21"/>
                </w:rPr>
                <w:t>学位论文申请及答辩文件附件</w:t>
              </w:r>
            </w:hyperlink>
          </w:p>
        </w:tc>
        <w:tc>
          <w:tcPr>
            <w:tcW w:w="0" w:type="auto"/>
            <w:shd w:val="clear" w:color="auto" w:fill="auto"/>
            <w:tcMar>
              <w:top w:w="0" w:type="dxa"/>
              <w:left w:w="45" w:type="dxa"/>
              <w:bottom w:w="0" w:type="dxa"/>
              <w:right w:w="45" w:type="dxa"/>
            </w:tcMar>
            <w:hideMark/>
          </w:tcPr>
          <w:p w:rsidR="002B681F" w:rsidRPr="002B681F" w:rsidRDefault="002B681F" w:rsidP="002B681F">
            <w:pPr>
              <w:widowControl/>
              <w:jc w:val="right"/>
              <w:rPr>
                <w:rFonts w:ascii="宋体" w:eastAsia="宋体" w:hAnsi="宋体" w:cs="宋体"/>
                <w:kern w:val="0"/>
                <w:szCs w:val="21"/>
              </w:rPr>
            </w:pPr>
            <w:r w:rsidRPr="002B681F">
              <w:rPr>
                <w:rFonts w:ascii="宋体" w:eastAsia="宋体" w:hAnsi="宋体" w:cs="宋体" w:hint="eastAsia"/>
                <w:kern w:val="0"/>
                <w:szCs w:val="21"/>
              </w:rPr>
              <w:t>64 Kb</w:t>
            </w:r>
          </w:p>
        </w:tc>
      </w:tr>
    </w:tbl>
    <w:p w:rsidR="002B681F" w:rsidRDefault="002B681F">
      <w:pPr>
        <w:rPr>
          <w:rFonts w:hint="eastAsia"/>
        </w:rPr>
      </w:pPr>
    </w:p>
    <w:sectPr w:rsidR="002B681F" w:rsidSect="002612FE">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81F"/>
    <w:rsid w:val="00041FC5"/>
    <w:rsid w:val="00056CC8"/>
    <w:rsid w:val="000A6752"/>
    <w:rsid w:val="000D5146"/>
    <w:rsid w:val="000F0F92"/>
    <w:rsid w:val="000F1E22"/>
    <w:rsid w:val="00105534"/>
    <w:rsid w:val="00127411"/>
    <w:rsid w:val="00145369"/>
    <w:rsid w:val="00166E97"/>
    <w:rsid w:val="00172229"/>
    <w:rsid w:val="001A2A11"/>
    <w:rsid w:val="001D0E02"/>
    <w:rsid w:val="001D77DE"/>
    <w:rsid w:val="001F77B5"/>
    <w:rsid w:val="00232E9C"/>
    <w:rsid w:val="002612FE"/>
    <w:rsid w:val="002903CC"/>
    <w:rsid w:val="002B681F"/>
    <w:rsid w:val="00322699"/>
    <w:rsid w:val="003715A7"/>
    <w:rsid w:val="0037506A"/>
    <w:rsid w:val="0038528F"/>
    <w:rsid w:val="003E6193"/>
    <w:rsid w:val="0041122B"/>
    <w:rsid w:val="00414470"/>
    <w:rsid w:val="00427828"/>
    <w:rsid w:val="00464557"/>
    <w:rsid w:val="00466502"/>
    <w:rsid w:val="00476D48"/>
    <w:rsid w:val="004E1476"/>
    <w:rsid w:val="0051032B"/>
    <w:rsid w:val="00531286"/>
    <w:rsid w:val="005A7124"/>
    <w:rsid w:val="005C0AC2"/>
    <w:rsid w:val="005E1700"/>
    <w:rsid w:val="005F24D5"/>
    <w:rsid w:val="005F3D4D"/>
    <w:rsid w:val="006548D8"/>
    <w:rsid w:val="00684A67"/>
    <w:rsid w:val="006D5AAB"/>
    <w:rsid w:val="007038DA"/>
    <w:rsid w:val="00790F21"/>
    <w:rsid w:val="007D3CBB"/>
    <w:rsid w:val="008221D2"/>
    <w:rsid w:val="00860795"/>
    <w:rsid w:val="008863AB"/>
    <w:rsid w:val="008A342A"/>
    <w:rsid w:val="008B68C2"/>
    <w:rsid w:val="008E762B"/>
    <w:rsid w:val="0095511C"/>
    <w:rsid w:val="009A5116"/>
    <w:rsid w:val="009B7F6B"/>
    <w:rsid w:val="009D530A"/>
    <w:rsid w:val="00A60A5E"/>
    <w:rsid w:val="00AA2D9E"/>
    <w:rsid w:val="00B5218E"/>
    <w:rsid w:val="00B853E6"/>
    <w:rsid w:val="00BB13AF"/>
    <w:rsid w:val="00BD4735"/>
    <w:rsid w:val="00BE05FE"/>
    <w:rsid w:val="00BE4488"/>
    <w:rsid w:val="00BF352C"/>
    <w:rsid w:val="00C44CC8"/>
    <w:rsid w:val="00CE441E"/>
    <w:rsid w:val="00D21840"/>
    <w:rsid w:val="00D42D5E"/>
    <w:rsid w:val="00D77396"/>
    <w:rsid w:val="00D77BCB"/>
    <w:rsid w:val="00E4270A"/>
    <w:rsid w:val="00E67CF0"/>
    <w:rsid w:val="00F543CD"/>
    <w:rsid w:val="00F6668A"/>
    <w:rsid w:val="00FC3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681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B681F"/>
  </w:style>
  <w:style w:type="paragraph" w:customStyle="1" w:styleId="p0">
    <w:name w:val="p0"/>
    <w:basedOn w:val="a"/>
    <w:rsid w:val="002B681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B681F"/>
    <w:rPr>
      <w:b/>
      <w:bCs/>
    </w:rPr>
  </w:style>
  <w:style w:type="character" w:styleId="a5">
    <w:name w:val="Hyperlink"/>
    <w:basedOn w:val="a0"/>
    <w:uiPriority w:val="99"/>
    <w:semiHidden/>
    <w:unhideWhenUsed/>
    <w:rsid w:val="002B681F"/>
    <w:rPr>
      <w:color w:val="0000FF"/>
      <w:u w:val="single"/>
    </w:rPr>
  </w:style>
  <w:style w:type="paragraph" w:styleId="a6">
    <w:name w:val="Balloon Text"/>
    <w:basedOn w:val="a"/>
    <w:link w:val="Char"/>
    <w:uiPriority w:val="99"/>
    <w:semiHidden/>
    <w:unhideWhenUsed/>
    <w:rsid w:val="002B681F"/>
    <w:rPr>
      <w:sz w:val="18"/>
      <w:szCs w:val="18"/>
    </w:rPr>
  </w:style>
  <w:style w:type="character" w:customStyle="1" w:styleId="Char">
    <w:name w:val="批注框文本 Char"/>
    <w:basedOn w:val="a0"/>
    <w:link w:val="a6"/>
    <w:uiPriority w:val="99"/>
    <w:semiHidden/>
    <w:rsid w:val="002B681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681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B681F"/>
  </w:style>
  <w:style w:type="paragraph" w:customStyle="1" w:styleId="p0">
    <w:name w:val="p0"/>
    <w:basedOn w:val="a"/>
    <w:rsid w:val="002B681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B681F"/>
    <w:rPr>
      <w:b/>
      <w:bCs/>
    </w:rPr>
  </w:style>
  <w:style w:type="character" w:styleId="a5">
    <w:name w:val="Hyperlink"/>
    <w:basedOn w:val="a0"/>
    <w:uiPriority w:val="99"/>
    <w:semiHidden/>
    <w:unhideWhenUsed/>
    <w:rsid w:val="002B681F"/>
    <w:rPr>
      <w:color w:val="0000FF"/>
      <w:u w:val="single"/>
    </w:rPr>
  </w:style>
  <w:style w:type="paragraph" w:styleId="a6">
    <w:name w:val="Balloon Text"/>
    <w:basedOn w:val="a"/>
    <w:link w:val="Char"/>
    <w:uiPriority w:val="99"/>
    <w:semiHidden/>
    <w:unhideWhenUsed/>
    <w:rsid w:val="002B681F"/>
    <w:rPr>
      <w:sz w:val="18"/>
      <w:szCs w:val="18"/>
    </w:rPr>
  </w:style>
  <w:style w:type="character" w:customStyle="1" w:styleId="Char">
    <w:name w:val="批注框文本 Char"/>
    <w:basedOn w:val="a0"/>
    <w:link w:val="a6"/>
    <w:uiPriority w:val="99"/>
    <w:semiHidden/>
    <w:rsid w:val="002B68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01611">
      <w:bodyDiv w:val="1"/>
      <w:marLeft w:val="0"/>
      <w:marRight w:val="0"/>
      <w:marTop w:val="0"/>
      <w:marBottom w:val="0"/>
      <w:divBdr>
        <w:top w:val="none" w:sz="0" w:space="0" w:color="auto"/>
        <w:left w:val="none" w:sz="0" w:space="0" w:color="auto"/>
        <w:bottom w:val="none" w:sz="0" w:space="0" w:color="auto"/>
        <w:right w:val="none" w:sz="0" w:space="0" w:color="auto"/>
      </w:divBdr>
      <w:divsChild>
        <w:div w:id="523635313">
          <w:marLeft w:val="0"/>
          <w:marRight w:val="0"/>
          <w:marTop w:val="0"/>
          <w:marBottom w:val="120"/>
          <w:divBdr>
            <w:top w:val="none" w:sz="0" w:space="0" w:color="auto"/>
            <w:left w:val="none" w:sz="0" w:space="0" w:color="auto"/>
            <w:bottom w:val="none" w:sz="0" w:space="0" w:color="auto"/>
            <w:right w:val="none" w:sz="0" w:space="0" w:color="auto"/>
          </w:divBdr>
          <w:divsChild>
            <w:div w:id="19839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jsy.cupl.edu.cn/attachments/article/1907/%E4%B8%AD%E5%9B%BD%E6%94%BF%E6%B3%95%E5%A4%A7%E5%AD%A6%E5%8D%9A%E5%A3%AB%E7%A0%94%E7%A9%B6%E7%94%9F%E6%AF%95%E4%B8%9A%E8%B5%84%E6%A0%BC%E5%AE%A1%E6%9F%A5%E5%AE%A1%E6%89%B9%E8%A1%A8.doc" TargetMode="External"/><Relationship Id="rId13" Type="http://schemas.openxmlformats.org/officeDocument/2006/relationships/hyperlink" Target="http://yjsy.cupl.edu.cn/attachments/article/1907/%E4%B8%AD%E5%9B%BD%E6%94%BF%E6%B3%95%E5%A4%A7%E5%AD%A6%E7%A1%95%E5%A3%AB%E7%A0%94%E7%A9%B6%E7%94%9F%E7%94%B3%E8%AF%B7%E6%AF%95%E4%B8%9A%E5%90%8D%E5%8D%95.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yjsy.cupl.edu.cn/attachments/article/1907/%E4%B8%AD%E5%9B%BD%E6%94%BF%E6%B3%95%E5%A4%A7%E5%AD%A6%E7%A1%95%E5%A3%AB%E7%A0%94%E7%A9%B6%E7%94%9F%E6%AF%95%E4%B8%9A%E8%B5%84%E6%A0%BC%E5%AE%A1%E6%9F%A5%E5%AE%A1%E6%89%B9%E8%A1%A8.doc" TargetMode="External"/><Relationship Id="rId17" Type="http://schemas.openxmlformats.org/officeDocument/2006/relationships/hyperlink" Target="http://yjsy.cupl.edu.cn/attachments/article/1907/%E5%AD%A6%E4%BD%8D%E8%AE%BA%E6%96%87%E7%94%B3%E8%AF%B7%E5%8F%8A%E7%AD%94%E8%BE%A9%E6%96%87%E4%BB%B6%E9%99%84%E4%BB%B6.zip" TargetMode="External"/><Relationship Id="rId2" Type="http://schemas.microsoft.com/office/2007/relationships/stylesWithEffects" Target="stylesWithEffects.xml"/><Relationship Id="rId16" Type="http://schemas.openxmlformats.org/officeDocument/2006/relationships/image" Target="media/image2.gif"/><Relationship Id="rId1" Type="http://schemas.openxmlformats.org/officeDocument/2006/relationships/styles" Target="styles.xml"/><Relationship Id="rId6" Type="http://schemas.openxmlformats.org/officeDocument/2006/relationships/hyperlink" Target="http://yjsy.cupl.edu.cn/attachments/article/1907/%E4%B8%AD%E5%9B%BD%E6%94%BF%E6%B3%95%E5%A4%A7%E5%AD%A6%E5%8D%9A%E5%A3%AB%E7%A0%94%E7%A9%B6%E7%94%9F%E6%AF%95%E4%B8%9A%E8%B5%84%E6%A0%BC%E5%AE%A1%E6%9F%A5%E5%AE%A1%E6%89%B9%E8%A1%A8.doc" TargetMode="External"/><Relationship Id="rId11" Type="http://schemas.openxmlformats.org/officeDocument/2006/relationships/hyperlink" Target="http://yjsy.cupl.edu.cn/attachments/article/1907/%E4%B8%AD%E5%9B%BD%E6%94%BF%E6%B3%95%E5%A4%A7%E5%AD%A6%E7%A1%95%E5%A3%AB%E7%A0%94%E7%A9%B6%E7%94%9F%E6%AF%95%E4%B8%9A%E8%B5%84%E6%A0%BC%E5%AE%A1%E6%9F%A5%E5%AE%A1%E6%89%B9%E8%A1%A8.doc" TargetMode="External"/><Relationship Id="rId5" Type="http://schemas.openxmlformats.org/officeDocument/2006/relationships/hyperlink" Target="mailto:fdtdxl@163.com" TargetMode="External"/><Relationship Id="rId15" Type="http://schemas.openxmlformats.org/officeDocument/2006/relationships/hyperlink" Target="http://yjsy.cupl.edu.cn/attachments/article/1907/%E5%AD%A6%E4%BD%8D%E8%AE%BA%E6%96%87%E7%94%B3%E8%AF%B7%E5%8F%8A%E7%AD%94%E8%BE%A9%E6%96%87%E4%BB%B6%E9%99%84%E4%BB%B6.zip" TargetMode="External"/><Relationship Id="rId10" Type="http://schemas.openxmlformats.org/officeDocument/2006/relationships/hyperlink" Target="http://yjsy.cupl.edu.cn/attachments/article/1907/%E4%B8%AD%E5%9B%BD%E6%94%BF%E6%B3%95%E5%A4%A7%E5%AD%A6%E5%8D%9A%E5%A3%AB%E7%A0%94%E7%A9%B6%E7%94%9F%E7%94%B3%E8%AF%B7%E6%AF%95%E4%B8%9A%E5%90%8D%E5%8D%95.do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yjsy.cupl.edu.cn/attachments/article/1907/%E4%B8%AD%E5%9B%BD%E6%94%BF%E6%B3%95%E5%A4%A7%E5%AD%A6%E5%8D%9A%E5%A3%AB%E7%A0%94%E7%A9%B6%E7%94%9F%E7%94%B3%E8%AF%B7%E6%AF%95%E4%B8%9A%E5%90%8D%E5%8D%95.doc" TargetMode="External"/><Relationship Id="rId14" Type="http://schemas.openxmlformats.org/officeDocument/2006/relationships/hyperlink" Target="http://yjsy.cupl.edu.cn/attachments/article/1907/%E4%B8%AD%E5%9B%BD%E6%94%BF%E6%B3%95%E5%A4%A7%E5%AD%A6%E7%A1%95%E5%A3%AB%E7%A0%94%E7%A9%B6%E7%94%9F%E7%94%B3%E8%AF%B7%E6%AF%95%E4%B8%9A%E5%90%8D%E5%8D%9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1025</Words>
  <Characters>5848</Characters>
  <Application>Microsoft Office Word</Application>
  <DocSecurity>0</DocSecurity>
  <Lines>48</Lines>
  <Paragraphs>13</Paragraphs>
  <ScaleCrop>false</ScaleCrop>
  <Company>cdir</Company>
  <LinksUpToDate>false</LinksUpToDate>
  <CharactersWithSpaces>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CDIR</dc:creator>
  <cp:keywords/>
  <dc:description/>
  <cp:lastModifiedBy>CDIR</cp:lastModifiedBy>
  <cp:revision>2</cp:revision>
  <cp:lastPrinted>2015-01-21T06:40:00Z</cp:lastPrinted>
  <dcterms:created xsi:type="dcterms:W3CDTF">2015-01-21T06:37:00Z</dcterms:created>
  <dcterms:modified xsi:type="dcterms:W3CDTF">2015-01-21T06:40:00Z</dcterms:modified>
</cp:coreProperties>
</file>